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6A12" w14:textId="69D5CF49" w:rsidR="00D27382" w:rsidRPr="00A23388" w:rsidRDefault="00CD32E5" w:rsidP="00BC16A4">
      <w:pPr>
        <w:pStyle w:val="Title"/>
        <w:spacing w:after="240"/>
        <w:contextualSpacing w:val="0"/>
        <w:rPr>
          <w:rFonts w:asciiTheme="minorHAnsi" w:hAnsiTheme="minorHAnsi"/>
          <w:sz w:val="52"/>
          <w:szCs w:val="52"/>
        </w:rPr>
      </w:pPr>
      <w:r w:rsidRPr="00A23388">
        <w:rPr>
          <w:rFonts w:asciiTheme="minorHAnsi" w:hAnsiTheme="minorHAnsi"/>
          <w:sz w:val="52"/>
          <w:szCs w:val="52"/>
        </w:rPr>
        <w:t xml:space="preserve">Intyg om </w:t>
      </w:r>
      <w:r w:rsidR="00B57443" w:rsidRPr="00A23388">
        <w:rPr>
          <w:rFonts w:asciiTheme="minorHAnsi" w:hAnsiTheme="minorHAnsi"/>
          <w:sz w:val="52"/>
          <w:szCs w:val="52"/>
        </w:rPr>
        <w:t xml:space="preserve">uppfyllelse av </w:t>
      </w:r>
      <w:r w:rsidRPr="00A23388">
        <w:rPr>
          <w:rFonts w:asciiTheme="minorHAnsi" w:hAnsiTheme="minorHAnsi"/>
          <w:sz w:val="52"/>
          <w:szCs w:val="52"/>
        </w:rPr>
        <w:t>redovisningskrav</w:t>
      </w:r>
      <w:r w:rsidR="00B57443" w:rsidRPr="00A23388">
        <w:rPr>
          <w:rFonts w:asciiTheme="minorHAnsi" w:hAnsiTheme="minorHAnsi"/>
          <w:sz w:val="52"/>
          <w:szCs w:val="52"/>
        </w:rPr>
        <w:t xml:space="preserve"> och SundaHus kriterier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98"/>
      </w:tblGrid>
      <w:tr w:rsidR="00D27382" w:rsidRPr="00C10C58" w14:paraId="7BC88163" w14:textId="77777777" w:rsidTr="00D27382">
        <w:trPr>
          <w:trHeight w:val="11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DE6C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Företagsnamn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</w:p>
          <w:p w14:paraId="3007C3AE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  <w:p w14:paraId="34EABA29" w14:textId="77777777" w:rsidR="00D27382" w:rsidRPr="00C10C58" w:rsidRDefault="00D27382" w:rsidP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8978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Kontakt</w:t>
            </w:r>
            <w:r w:rsidR="00FE1978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person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5F4A7A83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  <w:p w14:paraId="474ADD17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="00FE1978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-post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1E108B9B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27382" w:rsidRPr="00C10C58" w14:paraId="689076A2" w14:textId="77777777" w:rsidTr="00D27382">
        <w:trPr>
          <w:trHeight w:val="5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A920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</w:t>
            </w:r>
            <w:r w:rsidR="005D6FF1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ress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0B1D1BB3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B28" w14:textId="77777777" w:rsidR="00D27382" w:rsidRPr="00C10C58" w:rsidRDefault="00CD32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Organisationsnummer/</w:t>
            </w:r>
            <w:r w:rsidR="005D6FF1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VAT-</w:t>
            </w:r>
            <w:r w:rsidR="00ED3A28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nummer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3567C229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9241998" w14:textId="77777777" w:rsidR="005D6FF1" w:rsidRPr="00C10C58" w:rsidRDefault="00D27382" w:rsidP="005D6F63">
      <w:pPr>
        <w:rPr>
          <w:rFonts w:asciiTheme="minorHAnsi" w:hAnsiTheme="minorHAnsi" w:cstheme="minorHAnsi"/>
        </w:rPr>
      </w:pPr>
      <w:r w:rsidRPr="00C10C58">
        <w:rPr>
          <w:rFonts w:asciiTheme="minorHAnsi" w:hAnsiTheme="minorHAnsi" w:cstheme="minorHAnsi"/>
          <w:noProof/>
        </w:rPr>
        <w:t xml:space="preserve"> </w:t>
      </w:r>
    </w:p>
    <w:p w14:paraId="48F68F8B" w14:textId="77777777" w:rsidR="00CD32E5" w:rsidRPr="00C10C58" w:rsidRDefault="00CD32E5" w:rsidP="005D6FF1">
      <w:pPr>
        <w:tabs>
          <w:tab w:val="left" w:pos="851"/>
        </w:tabs>
        <w:spacing w:after="120"/>
        <w:rPr>
          <w:rFonts w:asciiTheme="minorHAnsi" w:hAnsiTheme="minorHAnsi" w:cstheme="minorHAnsi"/>
        </w:rPr>
      </w:pPr>
      <w:r w:rsidRPr="00C10C58">
        <w:rPr>
          <w:rFonts w:asciiTheme="minorHAnsi" w:hAnsiTheme="minorHAnsi" w:cstheme="minorHAnsi"/>
          <w:bCs/>
        </w:rPr>
        <w:t>Intyget gäller följande produkter: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4"/>
        <w:gridCol w:w="3100"/>
      </w:tblGrid>
      <w:tr w:rsidR="00D27382" w:rsidRPr="005D6F63" w14:paraId="245E79AC" w14:textId="77777777" w:rsidTr="006E0BE0">
        <w:tc>
          <w:tcPr>
            <w:tcW w:w="3224" w:type="dxa"/>
            <w:shd w:val="clear" w:color="auto" w:fill="D6DCE2"/>
          </w:tcPr>
          <w:p w14:paraId="35EDB198" w14:textId="77777777" w:rsidR="00D27382" w:rsidRPr="005D6F63" w:rsidRDefault="00CD32E5" w:rsidP="005D6F63">
            <w:pPr>
              <w:spacing w:before="60" w:after="60"/>
            </w:pPr>
            <w:r w:rsidRPr="005D6F63">
              <w:rPr>
                <w:b/>
                <w:sz w:val="20"/>
                <w:szCs w:val="20"/>
              </w:rPr>
              <w:t>Produktnamn</w:t>
            </w:r>
          </w:p>
        </w:tc>
        <w:tc>
          <w:tcPr>
            <w:tcW w:w="3100" w:type="dxa"/>
            <w:shd w:val="clear" w:color="auto" w:fill="D6DCE2"/>
          </w:tcPr>
          <w:p w14:paraId="7AC2F5D9" w14:textId="77777777" w:rsidR="00D27382" w:rsidRPr="005D6F63" w:rsidRDefault="00CD32E5" w:rsidP="005D6F63">
            <w:pPr>
              <w:spacing w:before="60" w:after="60" w:line="276" w:lineRule="auto"/>
            </w:pPr>
            <w:r w:rsidRPr="005D6F63">
              <w:rPr>
                <w:b/>
                <w:sz w:val="20"/>
                <w:szCs w:val="20"/>
              </w:rPr>
              <w:t>Varumärke</w:t>
            </w:r>
          </w:p>
        </w:tc>
      </w:tr>
      <w:tr w:rsidR="00D27382" w:rsidRPr="005D6F63" w14:paraId="0685041B" w14:textId="77777777" w:rsidTr="009541FA">
        <w:tc>
          <w:tcPr>
            <w:tcW w:w="3224" w:type="dxa"/>
          </w:tcPr>
          <w:p w14:paraId="576E8E6E" w14:textId="77777777" w:rsidR="00D27382" w:rsidRPr="005D6F63" w:rsidRDefault="00D27382" w:rsidP="009541FA"/>
        </w:tc>
        <w:tc>
          <w:tcPr>
            <w:tcW w:w="3100" w:type="dxa"/>
          </w:tcPr>
          <w:p w14:paraId="475AEEB9" w14:textId="77777777" w:rsidR="00D27382" w:rsidRPr="005D6F63" w:rsidRDefault="00D27382" w:rsidP="009541FA"/>
        </w:tc>
      </w:tr>
      <w:tr w:rsidR="00D27382" w:rsidRPr="005D6F63" w14:paraId="110F1B75" w14:textId="77777777" w:rsidTr="009541FA">
        <w:tc>
          <w:tcPr>
            <w:tcW w:w="3224" w:type="dxa"/>
          </w:tcPr>
          <w:p w14:paraId="37FB2B91" w14:textId="77777777" w:rsidR="00D27382" w:rsidRPr="005D6F63" w:rsidRDefault="00D27382" w:rsidP="009541FA"/>
        </w:tc>
        <w:tc>
          <w:tcPr>
            <w:tcW w:w="3100" w:type="dxa"/>
          </w:tcPr>
          <w:p w14:paraId="39C33683" w14:textId="77777777" w:rsidR="00D27382" w:rsidRPr="005D6F63" w:rsidRDefault="00D27382" w:rsidP="009541FA"/>
        </w:tc>
      </w:tr>
      <w:tr w:rsidR="00EA5443" w:rsidRPr="005D6F63" w14:paraId="6E0D2039" w14:textId="77777777" w:rsidTr="009541FA">
        <w:tc>
          <w:tcPr>
            <w:tcW w:w="3224" w:type="dxa"/>
          </w:tcPr>
          <w:p w14:paraId="0B9CFF25" w14:textId="77777777" w:rsidR="00EA5443" w:rsidRPr="005D6F63" w:rsidRDefault="00EA5443" w:rsidP="00CD32E5"/>
        </w:tc>
        <w:tc>
          <w:tcPr>
            <w:tcW w:w="3100" w:type="dxa"/>
          </w:tcPr>
          <w:p w14:paraId="20F4E54B" w14:textId="77777777" w:rsidR="00EA5443" w:rsidRPr="005D6F63" w:rsidRDefault="00EA5443" w:rsidP="009541FA"/>
        </w:tc>
      </w:tr>
      <w:tr w:rsidR="00D27382" w:rsidRPr="005D6F63" w14:paraId="7451E7E6" w14:textId="77777777" w:rsidTr="009541FA">
        <w:tc>
          <w:tcPr>
            <w:tcW w:w="3224" w:type="dxa"/>
          </w:tcPr>
          <w:p w14:paraId="089A0A78" w14:textId="77777777" w:rsidR="00D27382" w:rsidRPr="005D6F63" w:rsidRDefault="00D27382" w:rsidP="00CD32E5"/>
        </w:tc>
        <w:tc>
          <w:tcPr>
            <w:tcW w:w="3100" w:type="dxa"/>
          </w:tcPr>
          <w:p w14:paraId="18905678" w14:textId="77777777" w:rsidR="00D27382" w:rsidRPr="005D6F63" w:rsidRDefault="00D27382" w:rsidP="009541FA"/>
        </w:tc>
      </w:tr>
      <w:tr w:rsidR="002A4983" w:rsidRPr="005D6F63" w14:paraId="77442ED4" w14:textId="77777777" w:rsidTr="009541FA">
        <w:tc>
          <w:tcPr>
            <w:tcW w:w="3224" w:type="dxa"/>
          </w:tcPr>
          <w:p w14:paraId="053A4623" w14:textId="77777777" w:rsidR="002A4983" w:rsidRPr="005D6F63" w:rsidRDefault="002A4983" w:rsidP="009541FA"/>
        </w:tc>
        <w:tc>
          <w:tcPr>
            <w:tcW w:w="3100" w:type="dxa"/>
          </w:tcPr>
          <w:p w14:paraId="27A16FA1" w14:textId="77777777" w:rsidR="002A4983" w:rsidRPr="005D6F63" w:rsidRDefault="002A4983" w:rsidP="009541FA"/>
        </w:tc>
      </w:tr>
    </w:tbl>
    <w:p w14:paraId="0DC575D4" w14:textId="77777777" w:rsidR="00D61BA7" w:rsidRPr="005D6F63" w:rsidRDefault="00D61BA7" w:rsidP="001171BD"/>
    <w:p w14:paraId="6B45EE66" w14:textId="2771735E" w:rsidR="00D27382" w:rsidRPr="005D6F63" w:rsidRDefault="00170EC6" w:rsidP="7BC11B38">
      <w:pPr>
        <w:spacing w:after="120"/>
      </w:pPr>
      <w:r>
        <w:t xml:space="preserve">Vi intygar härmed att </w:t>
      </w:r>
      <w:r w:rsidR="00822967">
        <w:t>innehållsredovisningen</w:t>
      </w:r>
      <w:r>
        <w:t xml:space="preserve"> för ovanstående produkter uppfyller gällande SundaHus-kriterier. </w:t>
      </w:r>
      <w:r w:rsidR="08FF28EB">
        <w:t xml:space="preserve">Det betyder att alla ämnen </w:t>
      </w:r>
      <w:r w:rsidR="4055EEDE">
        <w:t xml:space="preserve">som förekommer i produkten i </w:t>
      </w:r>
      <w:r w:rsidR="15F6D450">
        <w:t xml:space="preserve">en koncentration </w:t>
      </w:r>
      <w:r w:rsidR="4055EEDE">
        <w:t xml:space="preserve">som är lika med eller högre än </w:t>
      </w:r>
      <w:r w:rsidR="7391F576">
        <w:t xml:space="preserve">tröskelvärdet </w:t>
      </w:r>
      <w:r w:rsidR="6DD7A619">
        <w:t>i tabellen nedan</w:t>
      </w:r>
      <w:r w:rsidR="4055EEDE">
        <w:t xml:space="preserve"> </w:t>
      </w:r>
      <w:r w:rsidR="43964674">
        <w:t>(“redovisningsgräns</w:t>
      </w:r>
      <w:r w:rsidR="3D848CC4">
        <w:t>värde</w:t>
      </w:r>
      <w:r w:rsidR="43964674">
        <w:t xml:space="preserve">”) </w:t>
      </w:r>
      <w:r w:rsidR="08FF28EB">
        <w:t>har redovisats</w:t>
      </w:r>
      <w:r w:rsidR="0E65A367">
        <w:t xml:space="preserve"> i säkerhetsdatabladet eller i byggvarudeklaration</w:t>
      </w:r>
      <w:r w:rsidR="005167AC">
        <w:t>en</w:t>
      </w:r>
      <w:r>
        <w:t>. Redovisningsgränsvärdet gäller för varje enskilt ämne</w:t>
      </w:r>
      <w:r w:rsidR="00630DB7">
        <w:t>: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964"/>
        <w:gridCol w:w="2410"/>
        <w:gridCol w:w="2688"/>
      </w:tblGrid>
      <w:tr w:rsidR="00CD32E5" w:rsidRPr="005D6F63" w14:paraId="2229E19C" w14:textId="77777777" w:rsidTr="00AF13E1">
        <w:trPr>
          <w:tblHeader/>
        </w:trPr>
        <w:tc>
          <w:tcPr>
            <w:tcW w:w="3964" w:type="dxa"/>
            <w:shd w:val="clear" w:color="auto" w:fill="D6DCE2"/>
          </w:tcPr>
          <w:p w14:paraId="74D7BB95" w14:textId="77777777" w:rsidR="00CD32E5" w:rsidRPr="005D6F63" w:rsidRDefault="00CD32E5" w:rsidP="009541FA">
            <w:pPr>
              <w:spacing w:before="60" w:after="60" w:line="276" w:lineRule="auto"/>
              <w:rPr>
                <w:b/>
                <w:sz w:val="20"/>
                <w:szCs w:val="20"/>
              </w:rPr>
            </w:pPr>
            <w:r w:rsidRPr="005D6F63">
              <w:rPr>
                <w:b/>
                <w:sz w:val="20"/>
                <w:szCs w:val="20"/>
              </w:rPr>
              <w:t>Faroklass och farokategori</w:t>
            </w:r>
          </w:p>
        </w:tc>
        <w:tc>
          <w:tcPr>
            <w:tcW w:w="2410" w:type="dxa"/>
            <w:shd w:val="clear" w:color="auto" w:fill="D6DCE2"/>
          </w:tcPr>
          <w:p w14:paraId="13443F23" w14:textId="77777777" w:rsidR="00CD32E5" w:rsidRPr="005D6F63" w:rsidRDefault="00CD32E5" w:rsidP="009541FA">
            <w:pPr>
              <w:spacing w:before="60" w:after="60"/>
              <w:rPr>
                <w:b/>
                <w:sz w:val="20"/>
                <w:szCs w:val="20"/>
              </w:rPr>
            </w:pPr>
            <w:r w:rsidRPr="005D6F63">
              <w:rPr>
                <w:b/>
                <w:sz w:val="20"/>
                <w:szCs w:val="20"/>
              </w:rPr>
              <w:t>Faroangivelser</w:t>
            </w:r>
          </w:p>
        </w:tc>
        <w:tc>
          <w:tcPr>
            <w:tcW w:w="2688" w:type="dxa"/>
            <w:shd w:val="clear" w:color="auto" w:fill="D6DCE2"/>
          </w:tcPr>
          <w:p w14:paraId="3C36ECDE" w14:textId="43C9398D" w:rsidR="00CD32E5" w:rsidRPr="005D6F63" w:rsidRDefault="00CD32E5" w:rsidP="7BC11B38">
            <w:pPr>
              <w:spacing w:before="60" w:after="60" w:line="276" w:lineRule="auto"/>
              <w:rPr>
                <w:b/>
                <w:bCs/>
                <w:sz w:val="20"/>
                <w:szCs w:val="20"/>
              </w:rPr>
            </w:pPr>
            <w:r w:rsidRPr="7BC11B38">
              <w:rPr>
                <w:b/>
                <w:bCs/>
                <w:sz w:val="20"/>
                <w:szCs w:val="20"/>
              </w:rPr>
              <w:t>Redovisningsgräns</w:t>
            </w:r>
            <w:r w:rsidR="2234E681" w:rsidRPr="7BC11B38">
              <w:rPr>
                <w:b/>
                <w:bCs/>
                <w:sz w:val="20"/>
                <w:szCs w:val="20"/>
              </w:rPr>
              <w:t>värde</w:t>
            </w:r>
            <w:r w:rsidR="17FEFFDC" w:rsidRPr="7BC11B38">
              <w:rPr>
                <w:b/>
                <w:bCs/>
                <w:sz w:val="20"/>
                <w:szCs w:val="20"/>
              </w:rPr>
              <w:t>*</w:t>
            </w:r>
            <w:r w:rsidRPr="7BC11B38">
              <w:rPr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CD32E5" w:rsidRPr="005D6F63" w14:paraId="6445C333" w14:textId="77777777" w:rsidTr="00AF13E1">
        <w:tc>
          <w:tcPr>
            <w:tcW w:w="3964" w:type="dxa"/>
          </w:tcPr>
          <w:p w14:paraId="567ABAB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Akut toxicitet, kategori 1,2,3</w:t>
            </w:r>
          </w:p>
        </w:tc>
        <w:tc>
          <w:tcPr>
            <w:tcW w:w="2410" w:type="dxa"/>
          </w:tcPr>
          <w:p w14:paraId="3D59A704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H300, H310, H330, H301, H311, H331</w:t>
            </w:r>
          </w:p>
        </w:tc>
        <w:tc>
          <w:tcPr>
            <w:tcW w:w="2688" w:type="dxa"/>
          </w:tcPr>
          <w:p w14:paraId="3369288F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089FE2A0" w14:textId="77777777" w:rsidTr="00AF13E1">
        <w:tc>
          <w:tcPr>
            <w:tcW w:w="3964" w:type="dxa"/>
          </w:tcPr>
          <w:p w14:paraId="635E5FC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Akut toxicitet, kategori 4</w:t>
            </w:r>
          </w:p>
        </w:tc>
        <w:tc>
          <w:tcPr>
            <w:tcW w:w="2410" w:type="dxa"/>
          </w:tcPr>
          <w:p w14:paraId="368D56D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H302, H312, H332</w:t>
            </w:r>
          </w:p>
        </w:tc>
        <w:tc>
          <w:tcPr>
            <w:tcW w:w="2688" w:type="dxa"/>
          </w:tcPr>
          <w:p w14:paraId="6749787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1B8AF44D" w14:textId="77777777" w:rsidTr="00AF13E1">
        <w:tc>
          <w:tcPr>
            <w:tcW w:w="3964" w:type="dxa"/>
          </w:tcPr>
          <w:p w14:paraId="78C5C2BA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Frätande/irriterande på huden kategori 1, underkategori 1A, 1B, 1C och kategori 2</w:t>
            </w:r>
          </w:p>
        </w:tc>
        <w:tc>
          <w:tcPr>
            <w:tcW w:w="2410" w:type="dxa"/>
          </w:tcPr>
          <w:p w14:paraId="55CC5906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H314</w:t>
            </w:r>
            <w:r w:rsidR="00FF66DD">
              <w:rPr>
                <w:sz w:val="20"/>
                <w:szCs w:val="20"/>
              </w:rPr>
              <w:t xml:space="preserve">, </w:t>
            </w:r>
            <w:r w:rsidR="00090974">
              <w:rPr>
                <w:sz w:val="20"/>
                <w:szCs w:val="20"/>
              </w:rPr>
              <w:t>H</w:t>
            </w:r>
            <w:r w:rsidR="00FF66DD">
              <w:rPr>
                <w:sz w:val="20"/>
                <w:szCs w:val="20"/>
              </w:rPr>
              <w:t>315</w:t>
            </w:r>
          </w:p>
        </w:tc>
        <w:tc>
          <w:tcPr>
            <w:tcW w:w="2688" w:type="dxa"/>
          </w:tcPr>
          <w:p w14:paraId="1B8013F9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B2D6DF1" w14:textId="77777777" w:rsidTr="00AF13E1">
        <w:tc>
          <w:tcPr>
            <w:tcW w:w="3964" w:type="dxa"/>
          </w:tcPr>
          <w:p w14:paraId="3CCAF45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Allvarlig ögonskada/ ögonirritation, kategori 1 och 2</w:t>
            </w:r>
          </w:p>
        </w:tc>
        <w:tc>
          <w:tcPr>
            <w:tcW w:w="2410" w:type="dxa"/>
          </w:tcPr>
          <w:p w14:paraId="510C29D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H318</w:t>
            </w:r>
            <w:r w:rsidR="00D574C1">
              <w:rPr>
                <w:sz w:val="20"/>
                <w:szCs w:val="20"/>
              </w:rPr>
              <w:t>, H319</w:t>
            </w:r>
          </w:p>
        </w:tc>
        <w:tc>
          <w:tcPr>
            <w:tcW w:w="2688" w:type="dxa"/>
          </w:tcPr>
          <w:p w14:paraId="5AAEB39D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685BCB5A" w14:textId="77777777" w:rsidTr="00AF13E1">
        <w:tc>
          <w:tcPr>
            <w:tcW w:w="3964" w:type="dxa"/>
          </w:tcPr>
          <w:p w14:paraId="18DFA393" w14:textId="5AA6A545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Luftvägs-/hudsensibilisering</w:t>
            </w:r>
            <w:r w:rsidR="00E239DB">
              <w:rPr>
                <w:sz w:val="20"/>
                <w:szCs w:val="20"/>
              </w:rPr>
              <w:t xml:space="preserve"> </w:t>
            </w:r>
            <w:r w:rsidR="00E239DB" w:rsidRPr="005D6F63">
              <w:rPr>
                <w:sz w:val="20"/>
                <w:szCs w:val="20"/>
              </w:rPr>
              <w:t>kategori 1, underkategori 1A</w:t>
            </w:r>
            <w:r w:rsidR="007A2257">
              <w:rPr>
                <w:sz w:val="20"/>
                <w:szCs w:val="20"/>
              </w:rPr>
              <w:t xml:space="preserve"> och</w:t>
            </w:r>
            <w:r w:rsidR="00E239DB" w:rsidRPr="005D6F63">
              <w:rPr>
                <w:sz w:val="20"/>
                <w:szCs w:val="20"/>
              </w:rPr>
              <w:t xml:space="preserve"> 1B</w:t>
            </w:r>
          </w:p>
        </w:tc>
        <w:tc>
          <w:tcPr>
            <w:tcW w:w="2410" w:type="dxa"/>
          </w:tcPr>
          <w:p w14:paraId="5692FCF7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H334, H317</w:t>
            </w:r>
          </w:p>
        </w:tc>
        <w:tc>
          <w:tcPr>
            <w:tcW w:w="2688" w:type="dxa"/>
          </w:tcPr>
          <w:p w14:paraId="5FFF834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22978E14" w14:textId="77777777" w:rsidTr="00AF13E1">
        <w:tc>
          <w:tcPr>
            <w:tcW w:w="3964" w:type="dxa"/>
          </w:tcPr>
          <w:p w14:paraId="24951B0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Mutagenitet i könsceller, kategori 1A och 1B</w:t>
            </w:r>
          </w:p>
        </w:tc>
        <w:tc>
          <w:tcPr>
            <w:tcW w:w="2410" w:type="dxa"/>
          </w:tcPr>
          <w:p w14:paraId="0739D101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H340</w:t>
            </w:r>
          </w:p>
        </w:tc>
        <w:tc>
          <w:tcPr>
            <w:tcW w:w="2688" w:type="dxa"/>
          </w:tcPr>
          <w:p w14:paraId="5013CC7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78C88807" w14:textId="77777777" w:rsidTr="00AF13E1">
        <w:tc>
          <w:tcPr>
            <w:tcW w:w="3964" w:type="dxa"/>
          </w:tcPr>
          <w:p w14:paraId="2B326C7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Mutagenitet i könsceller, kategori 2</w:t>
            </w:r>
          </w:p>
        </w:tc>
        <w:tc>
          <w:tcPr>
            <w:tcW w:w="2410" w:type="dxa"/>
          </w:tcPr>
          <w:p w14:paraId="4878950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H341</w:t>
            </w:r>
          </w:p>
        </w:tc>
        <w:tc>
          <w:tcPr>
            <w:tcW w:w="2688" w:type="dxa"/>
          </w:tcPr>
          <w:p w14:paraId="54F93DE6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12B7FB51" w14:textId="77777777" w:rsidTr="00AF13E1">
        <w:tc>
          <w:tcPr>
            <w:tcW w:w="3964" w:type="dxa"/>
          </w:tcPr>
          <w:p w14:paraId="40176ED4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Cancerogenitet, kategori 1A, 1B och 2</w:t>
            </w:r>
          </w:p>
        </w:tc>
        <w:tc>
          <w:tcPr>
            <w:tcW w:w="2410" w:type="dxa"/>
          </w:tcPr>
          <w:p w14:paraId="5E037F46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H350</w:t>
            </w:r>
            <w:r w:rsidR="00FF66DD">
              <w:rPr>
                <w:sz w:val="20"/>
                <w:szCs w:val="20"/>
              </w:rPr>
              <w:t>, 351</w:t>
            </w:r>
          </w:p>
        </w:tc>
        <w:tc>
          <w:tcPr>
            <w:tcW w:w="2688" w:type="dxa"/>
          </w:tcPr>
          <w:p w14:paraId="47368C7A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258D554D" w14:textId="77777777" w:rsidTr="00AF13E1">
        <w:tc>
          <w:tcPr>
            <w:tcW w:w="3964" w:type="dxa"/>
          </w:tcPr>
          <w:p w14:paraId="3731017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Reproduktionstoxicitet, kategori 1A, 1B och 2, och effekter på eller via laktation</w:t>
            </w:r>
          </w:p>
        </w:tc>
        <w:tc>
          <w:tcPr>
            <w:tcW w:w="2410" w:type="dxa"/>
          </w:tcPr>
          <w:p w14:paraId="6E12A83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H360, H361, H362</w:t>
            </w:r>
          </w:p>
        </w:tc>
        <w:tc>
          <w:tcPr>
            <w:tcW w:w="2688" w:type="dxa"/>
          </w:tcPr>
          <w:p w14:paraId="5CCC52B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34ECC6A2" w14:textId="77777777" w:rsidTr="00AF13E1">
        <w:tc>
          <w:tcPr>
            <w:tcW w:w="3964" w:type="dxa"/>
          </w:tcPr>
          <w:p w14:paraId="3A0E2E42" w14:textId="589BE335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Hormonstörande: ämnen som finns upptagna på</w:t>
            </w:r>
            <w:r w:rsidR="005D5B2F">
              <w:rPr>
                <w:sz w:val="20"/>
                <w:szCs w:val="20"/>
              </w:rPr>
              <w:t xml:space="preserve"> ED</w:t>
            </w:r>
            <w:r w:rsidR="00DC3905">
              <w:rPr>
                <w:sz w:val="20"/>
                <w:szCs w:val="20"/>
              </w:rPr>
              <w:t xml:space="preserve"> </w:t>
            </w:r>
            <w:r w:rsidR="005D5B2F">
              <w:rPr>
                <w:sz w:val="20"/>
                <w:szCs w:val="20"/>
              </w:rPr>
              <w:t>listor</w:t>
            </w:r>
            <w:r w:rsidR="00DC3905">
              <w:rPr>
                <w:sz w:val="20"/>
                <w:szCs w:val="20"/>
              </w:rPr>
              <w:t>na (</w:t>
            </w:r>
            <w:r w:rsidR="00DC3905" w:rsidRPr="00DC3905">
              <w:rPr>
                <w:sz w:val="20"/>
                <w:szCs w:val="20"/>
              </w:rPr>
              <w:t>Endocrine Disruptor Lists</w:t>
            </w:r>
            <w:r w:rsidR="00DC3905">
              <w:rPr>
                <w:sz w:val="20"/>
                <w:szCs w:val="20"/>
              </w:rPr>
              <w:t>)</w:t>
            </w:r>
            <w:r w:rsidR="005D5B2F">
              <w:rPr>
                <w:sz w:val="20"/>
                <w:szCs w:val="20"/>
              </w:rPr>
              <w:t xml:space="preserve"> I</w:t>
            </w:r>
            <w:r w:rsidR="0092191C">
              <w:rPr>
                <w:sz w:val="20"/>
                <w:szCs w:val="20"/>
              </w:rPr>
              <w:t>, II</w:t>
            </w:r>
            <w:r w:rsidR="005D5B2F">
              <w:rPr>
                <w:sz w:val="20"/>
                <w:szCs w:val="20"/>
              </w:rPr>
              <w:t xml:space="preserve"> och I</w:t>
            </w:r>
            <w:r w:rsidR="0092191C">
              <w:rPr>
                <w:sz w:val="20"/>
                <w:szCs w:val="20"/>
              </w:rPr>
              <w:t>I</w:t>
            </w:r>
            <w:r w:rsidR="005D5B2F">
              <w:rPr>
                <w:sz w:val="20"/>
                <w:szCs w:val="20"/>
              </w:rPr>
              <w:t>I</w:t>
            </w:r>
            <w:r w:rsidRPr="005D6F63">
              <w:rPr>
                <w:sz w:val="20"/>
                <w:szCs w:val="20"/>
              </w:rPr>
              <w:t>, i Chemsecs SIN-Lista och upptagna i kandidatförteckningen p.g.a. att de har hormonstörande egenskaper i enlighet med REACH Artikel 57f.</w:t>
            </w:r>
          </w:p>
        </w:tc>
        <w:tc>
          <w:tcPr>
            <w:tcW w:w="2410" w:type="dxa"/>
          </w:tcPr>
          <w:p w14:paraId="4D117829" w14:textId="4F36A4FB" w:rsidR="00CD32E5" w:rsidRPr="005D6F63" w:rsidRDefault="00304FFE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22ADF">
              <w:rPr>
                <w:sz w:val="20"/>
                <w:szCs w:val="20"/>
              </w:rPr>
              <w:t>EUH380, EUH</w:t>
            </w:r>
            <w:r w:rsidR="007238B9">
              <w:rPr>
                <w:sz w:val="20"/>
                <w:szCs w:val="20"/>
              </w:rPr>
              <w:t xml:space="preserve">430, </w:t>
            </w:r>
            <w:r w:rsidR="00F82330">
              <w:rPr>
                <w:sz w:val="20"/>
                <w:szCs w:val="20"/>
              </w:rPr>
              <w:t>EUH381, EUH431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323BA319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462504" w:rsidRPr="005D6F63" w14:paraId="7DC5A932" w14:textId="77777777" w:rsidTr="00AF13E1">
        <w:tc>
          <w:tcPr>
            <w:tcW w:w="3964" w:type="dxa"/>
          </w:tcPr>
          <w:p w14:paraId="303661E4" w14:textId="5E80BCF8" w:rsidR="00462504" w:rsidRPr="005D6F63" w:rsidRDefault="00462504" w:rsidP="004625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Fluorerade växthusgaser</w:t>
            </w:r>
          </w:p>
        </w:tc>
        <w:tc>
          <w:tcPr>
            <w:tcW w:w="2410" w:type="dxa"/>
          </w:tcPr>
          <w:p w14:paraId="31562379" w14:textId="0BDE4E23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8" w:type="dxa"/>
          </w:tcPr>
          <w:p w14:paraId="509BA2E9" w14:textId="0AF34906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462504" w:rsidRPr="005D6F63" w14:paraId="6382DCD4" w14:textId="77777777" w:rsidTr="00AF13E1">
        <w:tc>
          <w:tcPr>
            <w:tcW w:w="3964" w:type="dxa"/>
          </w:tcPr>
          <w:p w14:paraId="167AE816" w14:textId="02987BC1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Högfluorerade ämnen (PFAS)</w:t>
            </w:r>
          </w:p>
        </w:tc>
        <w:tc>
          <w:tcPr>
            <w:tcW w:w="2410" w:type="dxa"/>
          </w:tcPr>
          <w:p w14:paraId="04264F31" w14:textId="6A685899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8" w:type="dxa"/>
          </w:tcPr>
          <w:p w14:paraId="4CB8AAF2" w14:textId="324510B8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7AEC907B" w14:textId="77777777" w:rsidTr="00AF13E1">
        <w:tc>
          <w:tcPr>
            <w:tcW w:w="3964" w:type="dxa"/>
          </w:tcPr>
          <w:p w14:paraId="7A8CF270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PBT-ämnen: ämnen som är listade som PBT/vPVB-ämnen i PRIOs databas eller i ECHAs databas, C &amp; L Inventory</w:t>
            </w:r>
          </w:p>
        </w:tc>
        <w:tc>
          <w:tcPr>
            <w:tcW w:w="2410" w:type="dxa"/>
          </w:tcPr>
          <w:p w14:paraId="0C3DBEBB" w14:textId="5DD7048F" w:rsidR="00CD32E5" w:rsidRPr="005D6F63" w:rsidRDefault="00304FFE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2352F">
              <w:rPr>
                <w:sz w:val="20"/>
                <w:szCs w:val="20"/>
              </w:rPr>
              <w:t>EUH</w:t>
            </w:r>
            <w:r w:rsidR="00E95522">
              <w:rPr>
                <w:sz w:val="20"/>
                <w:szCs w:val="20"/>
              </w:rPr>
              <w:t>440, EUH441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</w:tcPr>
          <w:p w14:paraId="37CAD224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4D2205B6" w14:textId="77777777" w:rsidTr="00AF13E1">
        <w:tc>
          <w:tcPr>
            <w:tcW w:w="3964" w:type="dxa"/>
          </w:tcPr>
          <w:p w14:paraId="606FC3F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Potentiella PBT/vPvB: ämnen listade som potentiella PBT/vPvB-ämnen i PRIO och Suspected PBT/vPvB i Draft Community Rolling Action Plan (CoRAP-listan).</w:t>
            </w:r>
          </w:p>
        </w:tc>
        <w:tc>
          <w:tcPr>
            <w:tcW w:w="2410" w:type="dxa"/>
          </w:tcPr>
          <w:p w14:paraId="3ABE536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-</w:t>
            </w:r>
          </w:p>
        </w:tc>
        <w:tc>
          <w:tcPr>
            <w:tcW w:w="2688" w:type="dxa"/>
          </w:tcPr>
          <w:p w14:paraId="3293048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6C191F3" w14:textId="77777777" w:rsidTr="00AF13E1">
        <w:tc>
          <w:tcPr>
            <w:tcW w:w="3964" w:type="dxa"/>
          </w:tcPr>
          <w:p w14:paraId="2D420051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Specifik organtoxicitet – enstaka exponering, kategori 1 och 2</w:t>
            </w:r>
          </w:p>
        </w:tc>
        <w:tc>
          <w:tcPr>
            <w:tcW w:w="2410" w:type="dxa"/>
          </w:tcPr>
          <w:p w14:paraId="5812FE2A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H370, H371</w:t>
            </w:r>
          </w:p>
        </w:tc>
        <w:tc>
          <w:tcPr>
            <w:tcW w:w="2688" w:type="dxa"/>
          </w:tcPr>
          <w:p w14:paraId="6BAD69D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D574C1" w:rsidRPr="005D6F63" w14:paraId="2E579FB5" w14:textId="77777777" w:rsidTr="00AF13E1">
        <w:tc>
          <w:tcPr>
            <w:tcW w:w="3964" w:type="dxa"/>
          </w:tcPr>
          <w:p w14:paraId="7B09106F" w14:textId="77777777" w:rsidR="00D574C1" w:rsidRPr="005D6F63" w:rsidRDefault="00D574C1" w:rsidP="00D574C1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 xml:space="preserve">Specifik organtoxicitet – enstaka exponering, kategori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25C86797" w14:textId="77777777" w:rsidR="00D574C1" w:rsidRPr="005D6F63" w:rsidRDefault="00D574C1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H335, H336</w:t>
            </w:r>
          </w:p>
        </w:tc>
        <w:tc>
          <w:tcPr>
            <w:tcW w:w="2688" w:type="dxa"/>
          </w:tcPr>
          <w:p w14:paraId="143AC9AD" w14:textId="77777777" w:rsidR="00D574C1" w:rsidRPr="005D6F63" w:rsidRDefault="00D574C1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642D5386" w14:textId="77777777" w:rsidTr="00AF13E1">
        <w:tc>
          <w:tcPr>
            <w:tcW w:w="3964" w:type="dxa"/>
          </w:tcPr>
          <w:p w14:paraId="72969C8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Specifik organtoxicitet (STOT) – upprepad exponering, kategori 1 och 2</w:t>
            </w:r>
          </w:p>
        </w:tc>
        <w:tc>
          <w:tcPr>
            <w:tcW w:w="2410" w:type="dxa"/>
          </w:tcPr>
          <w:p w14:paraId="16FF9C3F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H372, H373</w:t>
            </w:r>
          </w:p>
        </w:tc>
        <w:tc>
          <w:tcPr>
            <w:tcW w:w="2688" w:type="dxa"/>
          </w:tcPr>
          <w:p w14:paraId="6719CF29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B17F899" w14:textId="77777777" w:rsidTr="00AF13E1">
        <w:tc>
          <w:tcPr>
            <w:tcW w:w="3964" w:type="dxa"/>
          </w:tcPr>
          <w:p w14:paraId="39EA30A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Fara vid aspiration</w:t>
            </w:r>
          </w:p>
        </w:tc>
        <w:tc>
          <w:tcPr>
            <w:tcW w:w="2410" w:type="dxa"/>
          </w:tcPr>
          <w:p w14:paraId="6858F22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H304</w:t>
            </w:r>
          </w:p>
        </w:tc>
        <w:tc>
          <w:tcPr>
            <w:tcW w:w="2688" w:type="dxa"/>
          </w:tcPr>
          <w:p w14:paraId="374F5FB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8B8EC5E" w14:textId="77777777" w:rsidTr="00AF13E1">
        <w:tc>
          <w:tcPr>
            <w:tcW w:w="3964" w:type="dxa"/>
          </w:tcPr>
          <w:p w14:paraId="61A8EED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vattenmiljön – kategori akut 1</w:t>
            </w:r>
          </w:p>
        </w:tc>
        <w:tc>
          <w:tcPr>
            <w:tcW w:w="2410" w:type="dxa"/>
          </w:tcPr>
          <w:p w14:paraId="28E02957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H400</w:t>
            </w:r>
          </w:p>
        </w:tc>
        <w:tc>
          <w:tcPr>
            <w:tcW w:w="2688" w:type="dxa"/>
          </w:tcPr>
          <w:p w14:paraId="3A9ECA0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39FB8F5C" w14:textId="77777777" w:rsidTr="00AF13E1">
        <w:tc>
          <w:tcPr>
            <w:tcW w:w="3964" w:type="dxa"/>
          </w:tcPr>
          <w:p w14:paraId="6950C81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vattenmiljön – kategori kronisk 1</w:t>
            </w:r>
          </w:p>
        </w:tc>
        <w:tc>
          <w:tcPr>
            <w:tcW w:w="2410" w:type="dxa"/>
          </w:tcPr>
          <w:p w14:paraId="5B18CA3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H410</w:t>
            </w:r>
          </w:p>
        </w:tc>
        <w:tc>
          <w:tcPr>
            <w:tcW w:w="2688" w:type="dxa"/>
          </w:tcPr>
          <w:p w14:paraId="61133C4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504141A2" w14:textId="77777777" w:rsidTr="00AF13E1">
        <w:tc>
          <w:tcPr>
            <w:tcW w:w="3964" w:type="dxa"/>
          </w:tcPr>
          <w:p w14:paraId="02B79F0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vattenmiljön – kategori kronisk 2, 3 och 4.</w:t>
            </w:r>
          </w:p>
        </w:tc>
        <w:tc>
          <w:tcPr>
            <w:tcW w:w="2410" w:type="dxa"/>
          </w:tcPr>
          <w:p w14:paraId="595CAAE1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H411, H412, H413</w:t>
            </w:r>
          </w:p>
        </w:tc>
        <w:tc>
          <w:tcPr>
            <w:tcW w:w="2688" w:type="dxa"/>
          </w:tcPr>
          <w:p w14:paraId="531463B0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57F03BED" w14:textId="77777777" w:rsidTr="00AF13E1">
        <w:tc>
          <w:tcPr>
            <w:tcW w:w="3964" w:type="dxa"/>
          </w:tcPr>
          <w:p w14:paraId="727FD6DD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ozonskiktet</w:t>
            </w:r>
          </w:p>
        </w:tc>
        <w:tc>
          <w:tcPr>
            <w:tcW w:w="2410" w:type="dxa"/>
          </w:tcPr>
          <w:p w14:paraId="2D62D58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H420</w:t>
            </w:r>
          </w:p>
        </w:tc>
        <w:tc>
          <w:tcPr>
            <w:tcW w:w="2688" w:type="dxa"/>
          </w:tcPr>
          <w:p w14:paraId="43A6254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70D3D7E6" w14:textId="77777777" w:rsidTr="00AF13E1">
        <w:tc>
          <w:tcPr>
            <w:tcW w:w="3964" w:type="dxa"/>
          </w:tcPr>
          <w:p w14:paraId="3637E2F7" w14:textId="583E096A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Icke klassificerade ämne</w:t>
            </w:r>
          </w:p>
        </w:tc>
        <w:tc>
          <w:tcPr>
            <w:tcW w:w="2410" w:type="dxa"/>
          </w:tcPr>
          <w:p w14:paraId="190AFED7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-</w:t>
            </w:r>
          </w:p>
        </w:tc>
        <w:tc>
          <w:tcPr>
            <w:tcW w:w="2688" w:type="dxa"/>
          </w:tcPr>
          <w:p w14:paraId="55DF412A" w14:textId="67739C65" w:rsidR="00CD32E5" w:rsidRPr="005D6F63" w:rsidRDefault="003B1BA8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 w:rsidR="00CD32E5" w:rsidRPr="005D6F63">
              <w:rPr>
                <w:sz w:val="20"/>
                <w:szCs w:val="20"/>
              </w:rPr>
              <w:t xml:space="preserve">2 </w:t>
            </w:r>
          </w:p>
        </w:tc>
      </w:tr>
    </w:tbl>
    <w:p w14:paraId="0A0E8520" w14:textId="7157071C" w:rsidR="00CD32E5" w:rsidRPr="00DA1A95" w:rsidRDefault="005423F9" w:rsidP="00832E1C">
      <w:pPr>
        <w:rPr>
          <w:rFonts w:cs="Calibri"/>
          <w:i/>
          <w:iCs/>
          <w:color w:val="000000"/>
          <w:sz w:val="20"/>
          <w:szCs w:val="20"/>
          <w:bdr w:val="none" w:sz="0" w:space="0" w:color="auto" w:frame="1"/>
        </w:rPr>
      </w:pPr>
      <w:r w:rsidRPr="00DA1A95">
        <w:rPr>
          <w:i/>
          <w:iCs/>
          <w:sz w:val="20"/>
          <w:szCs w:val="20"/>
        </w:rPr>
        <w:t>*</w:t>
      </w:r>
      <w:r w:rsidR="004361FB" w:rsidRPr="004361FB">
        <w:t xml:space="preserve"> </w:t>
      </w:r>
      <w:r w:rsidR="004361FB" w:rsidRPr="004361FB">
        <w:rPr>
          <w:i/>
          <w:iCs/>
          <w:sz w:val="20"/>
          <w:szCs w:val="20"/>
        </w:rPr>
        <w:t>Ämnen ska redovisas när de förekommer i halter som är lika med eller överstiger de nivåer som kräver tillhandahållande av säkerhetsdatablad på begäran (se artikel 31 i REACH-förordning (EG) nr 1907/2006). Om ett ämne förekommer i en halt som skulle leda till att en kemisk blandning klassificeras som farlig enligt CLP-förordningen (Europaparlamentets och rådets förordning (EG) nr 1272/2008 om klassificering, märkning och förpackning av ämnen och blandningar), är det den halten som utgör redovisningsgränsvärdet. Icke-klassificerade ämnen som inte omfattas av kraven för säkerhetsdatablad ska redovisas när de förekommer i halter om 2 % eller högre.</w:t>
      </w:r>
    </w:p>
    <w:p w14:paraId="6A15C5C2" w14:textId="77777777" w:rsidR="001171BD" w:rsidRPr="005D6F63" w:rsidRDefault="001171BD" w:rsidP="001171BD"/>
    <w:p w14:paraId="605098F6" w14:textId="77777777" w:rsidR="0085660B" w:rsidRPr="005D6F63" w:rsidRDefault="0085660B" w:rsidP="001171BD"/>
    <w:tbl>
      <w:tblPr>
        <w:tblW w:w="946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ook w:val="01E0" w:firstRow="1" w:lastRow="1" w:firstColumn="1" w:lastColumn="1" w:noHBand="0" w:noVBand="0"/>
      </w:tblPr>
      <w:tblGrid>
        <w:gridCol w:w="9464"/>
      </w:tblGrid>
      <w:tr w:rsidR="00D27382" w:rsidRPr="005D6F63" w14:paraId="70699100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0F090E61" w14:textId="77777777" w:rsidR="00D27382" w:rsidRPr="005D6F63" w:rsidRDefault="00CD32E5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>Stad</w:t>
            </w:r>
            <w:r w:rsidR="00D27382" w:rsidRPr="005D6F63">
              <w:rPr>
                <w:sz w:val="16"/>
                <w:szCs w:val="16"/>
                <w:lang w:eastAsia="en-US"/>
              </w:rPr>
              <w:t xml:space="preserve"> </w:t>
            </w:r>
            <w:r w:rsidRPr="005D6F63">
              <w:rPr>
                <w:sz w:val="16"/>
                <w:szCs w:val="16"/>
                <w:lang w:eastAsia="en-US"/>
              </w:rPr>
              <w:t>och datum</w:t>
            </w:r>
            <w:r w:rsidR="00D27382" w:rsidRPr="005D6F63">
              <w:rPr>
                <w:sz w:val="16"/>
                <w:szCs w:val="16"/>
                <w:lang w:eastAsia="en-US"/>
              </w:rPr>
              <w:t>:</w:t>
            </w:r>
          </w:p>
          <w:p w14:paraId="69796020" w14:textId="77777777" w:rsidR="00D27382" w:rsidRPr="005D6F63" w:rsidRDefault="00D27382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6F63">
              <w:rPr>
                <w:sz w:val="16"/>
                <w:szCs w:val="16"/>
                <w:lang w:eastAsia="en-US"/>
              </w:rPr>
              <w:instrText xml:space="preserve"> FORMTEXT </w:instrText>
            </w:r>
            <w:r w:rsidRPr="005D6F63">
              <w:rPr>
                <w:sz w:val="16"/>
                <w:szCs w:val="16"/>
                <w:lang w:eastAsia="en-US"/>
              </w:rPr>
            </w:r>
            <w:r w:rsidRPr="005D6F63">
              <w:rPr>
                <w:sz w:val="16"/>
                <w:szCs w:val="16"/>
                <w:lang w:eastAsia="en-US"/>
              </w:rPr>
              <w:fldChar w:fldCharType="separate"/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D27382" w:rsidRPr="005D6F63" w14:paraId="097F0E27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1CECA3FD" w14:textId="77777777" w:rsidR="00D27382" w:rsidRPr="005D6F63" w:rsidRDefault="00CD32E5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>Signatur</w:t>
            </w:r>
            <w:r w:rsidR="00D27382" w:rsidRPr="005D6F63">
              <w:rPr>
                <w:sz w:val="16"/>
                <w:szCs w:val="16"/>
                <w:lang w:eastAsia="en-US"/>
              </w:rPr>
              <w:t>:</w:t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</w:p>
          <w:p w14:paraId="3D5BE578" w14:textId="77777777" w:rsidR="00D27382" w:rsidRPr="005D6F63" w:rsidRDefault="00D27382" w:rsidP="00CD32E5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</w:p>
        </w:tc>
      </w:tr>
      <w:tr w:rsidR="00D27382" w:rsidRPr="005D6F63" w14:paraId="17E058A8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6A4EB4AC" w14:textId="77777777" w:rsidR="00D27382" w:rsidRPr="005D6F63" w:rsidRDefault="005D6F63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>Namn:</w:t>
            </w:r>
          </w:p>
          <w:p w14:paraId="687627C3" w14:textId="77777777" w:rsidR="00D27382" w:rsidRPr="005D6F63" w:rsidRDefault="00D27382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6F63">
              <w:rPr>
                <w:sz w:val="16"/>
                <w:szCs w:val="16"/>
                <w:lang w:eastAsia="en-US"/>
              </w:rPr>
              <w:instrText xml:space="preserve"> FORMTEXT </w:instrText>
            </w:r>
            <w:r w:rsidRPr="005D6F63">
              <w:rPr>
                <w:sz w:val="16"/>
                <w:szCs w:val="16"/>
                <w:lang w:eastAsia="en-US"/>
              </w:rPr>
            </w:r>
            <w:r w:rsidRPr="005D6F63">
              <w:rPr>
                <w:sz w:val="16"/>
                <w:szCs w:val="16"/>
                <w:lang w:eastAsia="en-US"/>
              </w:rPr>
              <w:fldChar w:fldCharType="separate"/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55001FCB" w14:textId="77777777" w:rsidR="00A35FBC" w:rsidRPr="001171BD" w:rsidRDefault="00A35FBC" w:rsidP="001171BD"/>
    <w:sectPr w:rsidR="00A35FBC" w:rsidRPr="001171BD" w:rsidSect="00B74F1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0AB69" w14:textId="77777777" w:rsidR="00546493" w:rsidRDefault="00546493" w:rsidP="002B429A">
      <w:pPr>
        <w:spacing w:line="240" w:lineRule="auto"/>
      </w:pPr>
      <w:r>
        <w:separator/>
      </w:r>
    </w:p>
  </w:endnote>
  <w:endnote w:type="continuationSeparator" w:id="0">
    <w:p w14:paraId="031AF860" w14:textId="77777777" w:rsidR="00546493" w:rsidRDefault="00546493" w:rsidP="002B429A">
      <w:pPr>
        <w:spacing w:line="240" w:lineRule="auto"/>
      </w:pPr>
      <w:r>
        <w:continuationSeparator/>
      </w:r>
    </w:p>
  </w:endnote>
  <w:endnote w:type="continuationNotice" w:id="1">
    <w:p w14:paraId="5BE15434" w14:textId="77777777" w:rsidR="00546493" w:rsidRDefault="005464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3" w:type="pct"/>
      <w:tblLook w:val="04A0" w:firstRow="1" w:lastRow="0" w:firstColumn="1" w:lastColumn="0" w:noHBand="0" w:noVBand="1"/>
    </w:tblPr>
    <w:tblGrid>
      <w:gridCol w:w="4261"/>
      <w:gridCol w:w="4816"/>
    </w:tblGrid>
    <w:tr w:rsidR="00B85AF8" w:rsidRPr="00C73229" w14:paraId="3BBDAB36" w14:textId="77777777">
      <w:tc>
        <w:tcPr>
          <w:tcW w:w="2347" w:type="pct"/>
          <w:vAlign w:val="bottom"/>
        </w:tcPr>
        <w:p w14:paraId="01567740" w14:textId="77777777" w:rsidR="00B85AF8" w:rsidRPr="006244D0" w:rsidRDefault="00B85AF8" w:rsidP="00B85AF8">
          <w:pPr>
            <w:spacing w:line="240" w:lineRule="auto"/>
            <w:rPr>
              <w:sz w:val="16"/>
              <w:szCs w:val="16"/>
            </w:rPr>
          </w:pPr>
          <w:r w:rsidRPr="006244D0">
            <w:rPr>
              <w:sz w:val="16"/>
              <w:szCs w:val="16"/>
            </w:rPr>
            <w:t>SundaHus i Linköping AB (publ)</w:t>
          </w:r>
          <w:r w:rsidRPr="006244D0">
            <w:rPr>
              <w:sz w:val="16"/>
              <w:szCs w:val="16"/>
            </w:rPr>
            <w:tab/>
          </w:r>
        </w:p>
        <w:p w14:paraId="6D2970AB" w14:textId="77777777" w:rsidR="00B85AF8" w:rsidRPr="006244D0" w:rsidRDefault="00B85AF8" w:rsidP="00B85AF8">
          <w:pPr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Drottninggatan 23</w:t>
          </w:r>
        </w:p>
        <w:p w14:paraId="69D44695" w14:textId="77777777" w:rsidR="00B85AF8" w:rsidRPr="000E294D" w:rsidRDefault="00B85AF8" w:rsidP="00B85AF8">
          <w:pPr>
            <w:spacing w:line="240" w:lineRule="auto"/>
            <w:rPr>
              <w:sz w:val="16"/>
              <w:szCs w:val="16"/>
            </w:rPr>
          </w:pPr>
          <w:r w:rsidRPr="006244D0">
            <w:rPr>
              <w:sz w:val="16"/>
              <w:szCs w:val="16"/>
            </w:rPr>
            <w:t>SE-58</w:t>
          </w:r>
          <w:r>
            <w:rPr>
              <w:sz w:val="16"/>
              <w:szCs w:val="16"/>
            </w:rPr>
            <w:t>2</w:t>
          </w:r>
          <w:r w:rsidRPr="006244D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25</w:t>
          </w:r>
          <w:r w:rsidRPr="006244D0">
            <w:rPr>
              <w:sz w:val="16"/>
              <w:szCs w:val="16"/>
            </w:rPr>
            <w:t xml:space="preserve">  LINKÖPING</w:t>
          </w:r>
        </w:p>
      </w:tc>
      <w:tc>
        <w:tcPr>
          <w:tcW w:w="2653" w:type="pct"/>
          <w:vAlign w:val="bottom"/>
        </w:tcPr>
        <w:p w14:paraId="0FA4AE41" w14:textId="4764810E" w:rsidR="00B85AF8" w:rsidRPr="00723585" w:rsidRDefault="00B85AF8" w:rsidP="00B85AF8">
          <w:pPr>
            <w:ind w:left="175"/>
            <w:rPr>
              <w:sz w:val="16"/>
              <w:szCs w:val="16"/>
            </w:rPr>
          </w:pPr>
        </w:p>
      </w:tc>
    </w:tr>
  </w:tbl>
  <w:p w14:paraId="2D9D2436" w14:textId="77777777" w:rsidR="002B429A" w:rsidRPr="00B85AF8" w:rsidRDefault="002B429A" w:rsidP="001171BD">
    <w:pPr>
      <w:pStyle w:val="Footer"/>
      <w:tabs>
        <w:tab w:val="clear" w:pos="9072"/>
        <w:tab w:val="left" w:pos="2835"/>
        <w:tab w:val="left" w:pos="4536"/>
        <w:tab w:val="left" w:pos="666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59B2" w14:textId="53EF1BAE" w:rsidR="003E5228" w:rsidRDefault="003E5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46E50" w14:textId="77777777" w:rsidR="00546493" w:rsidRDefault="00546493" w:rsidP="002B429A">
      <w:pPr>
        <w:spacing w:line="240" w:lineRule="auto"/>
      </w:pPr>
      <w:r>
        <w:separator/>
      </w:r>
    </w:p>
  </w:footnote>
  <w:footnote w:type="continuationSeparator" w:id="0">
    <w:p w14:paraId="34D0C69F" w14:textId="77777777" w:rsidR="00546493" w:rsidRDefault="00546493" w:rsidP="002B429A">
      <w:pPr>
        <w:spacing w:line="240" w:lineRule="auto"/>
      </w:pPr>
      <w:r>
        <w:continuationSeparator/>
      </w:r>
    </w:p>
  </w:footnote>
  <w:footnote w:type="continuationNotice" w:id="1">
    <w:p w14:paraId="3A0539BC" w14:textId="77777777" w:rsidR="00546493" w:rsidRDefault="005464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BC5B" w14:textId="70E66544" w:rsidR="00FE4E2F" w:rsidRPr="00587297" w:rsidRDefault="003E4CDB" w:rsidP="00587297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E77E9C" wp14:editId="608E5C22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1561023" cy="415034"/>
          <wp:effectExtent l="0" t="0" r="1270" b="4445"/>
          <wp:wrapTight wrapText="bothSides">
            <wp:wrapPolygon edited="0">
              <wp:start x="527" y="0"/>
              <wp:lineTo x="0" y="992"/>
              <wp:lineTo x="0" y="11908"/>
              <wp:lineTo x="4482" y="15877"/>
              <wp:lineTo x="4482" y="20839"/>
              <wp:lineTo x="14763" y="20839"/>
              <wp:lineTo x="16081" y="20839"/>
              <wp:lineTo x="16345" y="20839"/>
              <wp:lineTo x="16872" y="15877"/>
              <wp:lineTo x="21354" y="11908"/>
              <wp:lineTo x="21354" y="0"/>
              <wp:lineTo x="3691" y="0"/>
              <wp:lineTo x="527" y="0"/>
            </wp:wrapPolygon>
          </wp:wrapTight>
          <wp:docPr id="1447104446" name="Bildobjekt 1447104446" descr="En bild som visar Grafik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091020" name="Bildobjekt 1" descr="En bild som visar Grafik,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023" cy="415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lk148694567"/>
    <w:bookmarkStart w:id="1" w:name="_Hlk148694568"/>
    <w:bookmarkStart w:id="2" w:name="_Hlk148694573"/>
    <w:bookmarkStart w:id="3" w:name="_Hlk148694574"/>
    <w:r w:rsidRPr="00587297">
      <w:t xml:space="preserve"> </w:t>
    </w:r>
    <w:r w:rsidRPr="00587297">
      <w:tab/>
    </w:r>
    <w:r w:rsidRPr="00587297">
      <w:tab/>
    </w:r>
    <w:bookmarkEnd w:id="0"/>
    <w:bookmarkEnd w:id="1"/>
    <w:bookmarkEnd w:id="2"/>
    <w:bookmarkEnd w:id="3"/>
    <w:r w:rsidR="00587297" w:rsidRPr="00587297">
      <w:t>Sundahus – Intyg om uppfyllelse av redovisningskrav v.2.3 (2025-09-08)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ABB0" w14:textId="5BAB4125" w:rsidR="003E5228" w:rsidRDefault="003E5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33CEC"/>
    <w:multiLevelType w:val="hybridMultilevel"/>
    <w:tmpl w:val="7F066F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54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2"/>
    <w:rsid w:val="00000A9F"/>
    <w:rsid w:val="00001382"/>
    <w:rsid w:val="00006ACB"/>
    <w:rsid w:val="00012D41"/>
    <w:rsid w:val="00026465"/>
    <w:rsid w:val="000271B7"/>
    <w:rsid w:val="00030AC5"/>
    <w:rsid w:val="000449D2"/>
    <w:rsid w:val="000836DE"/>
    <w:rsid w:val="00090974"/>
    <w:rsid w:val="000F1051"/>
    <w:rsid w:val="000F2A11"/>
    <w:rsid w:val="000F6F3A"/>
    <w:rsid w:val="00113A1F"/>
    <w:rsid w:val="001171BD"/>
    <w:rsid w:val="00121B03"/>
    <w:rsid w:val="00147E48"/>
    <w:rsid w:val="00151B6D"/>
    <w:rsid w:val="00161242"/>
    <w:rsid w:val="00170EC6"/>
    <w:rsid w:val="0017331B"/>
    <w:rsid w:val="00196247"/>
    <w:rsid w:val="001C3E24"/>
    <w:rsid w:val="00213B5D"/>
    <w:rsid w:val="00215A7D"/>
    <w:rsid w:val="00265ED2"/>
    <w:rsid w:val="00293294"/>
    <w:rsid w:val="002A4983"/>
    <w:rsid w:val="002A78FA"/>
    <w:rsid w:val="002B429A"/>
    <w:rsid w:val="002C7BF1"/>
    <w:rsid w:val="002D0CE3"/>
    <w:rsid w:val="002D6079"/>
    <w:rsid w:val="00300900"/>
    <w:rsid w:val="00304FFE"/>
    <w:rsid w:val="00310C2A"/>
    <w:rsid w:val="00332BA4"/>
    <w:rsid w:val="00366643"/>
    <w:rsid w:val="00374E75"/>
    <w:rsid w:val="003874BA"/>
    <w:rsid w:val="003B1BA8"/>
    <w:rsid w:val="003C2B5C"/>
    <w:rsid w:val="003D22A4"/>
    <w:rsid w:val="003E1D7A"/>
    <w:rsid w:val="003E469D"/>
    <w:rsid w:val="003E4CDB"/>
    <w:rsid w:val="003E5228"/>
    <w:rsid w:val="003E60A5"/>
    <w:rsid w:val="00401916"/>
    <w:rsid w:val="00417751"/>
    <w:rsid w:val="004361FB"/>
    <w:rsid w:val="00460FCA"/>
    <w:rsid w:val="00462504"/>
    <w:rsid w:val="00486E8E"/>
    <w:rsid w:val="00487726"/>
    <w:rsid w:val="0049006C"/>
    <w:rsid w:val="00496282"/>
    <w:rsid w:val="004B3DE4"/>
    <w:rsid w:val="004E62A7"/>
    <w:rsid w:val="004F4937"/>
    <w:rsid w:val="004F7026"/>
    <w:rsid w:val="004F78E7"/>
    <w:rsid w:val="00502EC8"/>
    <w:rsid w:val="005167AC"/>
    <w:rsid w:val="005316CD"/>
    <w:rsid w:val="005321C7"/>
    <w:rsid w:val="005366F8"/>
    <w:rsid w:val="0054088E"/>
    <w:rsid w:val="005423F9"/>
    <w:rsid w:val="00546493"/>
    <w:rsid w:val="00587297"/>
    <w:rsid w:val="005B3A68"/>
    <w:rsid w:val="005B5B04"/>
    <w:rsid w:val="005D5B2F"/>
    <w:rsid w:val="005D6F63"/>
    <w:rsid w:val="005D6FF1"/>
    <w:rsid w:val="00616CA1"/>
    <w:rsid w:val="00623593"/>
    <w:rsid w:val="00630DB7"/>
    <w:rsid w:val="00632254"/>
    <w:rsid w:val="00640F56"/>
    <w:rsid w:val="0067100C"/>
    <w:rsid w:val="00676039"/>
    <w:rsid w:val="00692046"/>
    <w:rsid w:val="00694842"/>
    <w:rsid w:val="006B12D7"/>
    <w:rsid w:val="006C079B"/>
    <w:rsid w:val="006C2299"/>
    <w:rsid w:val="006E0BE0"/>
    <w:rsid w:val="006E6807"/>
    <w:rsid w:val="006F383A"/>
    <w:rsid w:val="007207F0"/>
    <w:rsid w:val="007238B9"/>
    <w:rsid w:val="007268DC"/>
    <w:rsid w:val="00734ED7"/>
    <w:rsid w:val="007538E1"/>
    <w:rsid w:val="00772A76"/>
    <w:rsid w:val="007732CC"/>
    <w:rsid w:val="007936CA"/>
    <w:rsid w:val="007A0D88"/>
    <w:rsid w:val="007A2257"/>
    <w:rsid w:val="007A58C8"/>
    <w:rsid w:val="007B64C4"/>
    <w:rsid w:val="007B6867"/>
    <w:rsid w:val="007C23E5"/>
    <w:rsid w:val="00822967"/>
    <w:rsid w:val="00832E1C"/>
    <w:rsid w:val="008564A8"/>
    <w:rsid w:val="0085660B"/>
    <w:rsid w:val="00872D29"/>
    <w:rsid w:val="00890755"/>
    <w:rsid w:val="00893245"/>
    <w:rsid w:val="008A4619"/>
    <w:rsid w:val="008C6902"/>
    <w:rsid w:val="008C7007"/>
    <w:rsid w:val="008D7C24"/>
    <w:rsid w:val="008F23F9"/>
    <w:rsid w:val="00901D8C"/>
    <w:rsid w:val="00904803"/>
    <w:rsid w:val="00905011"/>
    <w:rsid w:val="0092191C"/>
    <w:rsid w:val="00922960"/>
    <w:rsid w:val="00922ADF"/>
    <w:rsid w:val="0092352F"/>
    <w:rsid w:val="009255C3"/>
    <w:rsid w:val="0095012F"/>
    <w:rsid w:val="009541FA"/>
    <w:rsid w:val="00992A33"/>
    <w:rsid w:val="009A25AF"/>
    <w:rsid w:val="009D537E"/>
    <w:rsid w:val="009D72E8"/>
    <w:rsid w:val="00A14B1A"/>
    <w:rsid w:val="00A17078"/>
    <w:rsid w:val="00A23388"/>
    <w:rsid w:val="00A30AE8"/>
    <w:rsid w:val="00A35FBC"/>
    <w:rsid w:val="00A4238A"/>
    <w:rsid w:val="00A44BEC"/>
    <w:rsid w:val="00A66677"/>
    <w:rsid w:val="00AD2605"/>
    <w:rsid w:val="00AD4003"/>
    <w:rsid w:val="00AD6855"/>
    <w:rsid w:val="00AF13E1"/>
    <w:rsid w:val="00AF4742"/>
    <w:rsid w:val="00B059E4"/>
    <w:rsid w:val="00B15C53"/>
    <w:rsid w:val="00B21A56"/>
    <w:rsid w:val="00B40341"/>
    <w:rsid w:val="00B57443"/>
    <w:rsid w:val="00B70E44"/>
    <w:rsid w:val="00B74F11"/>
    <w:rsid w:val="00B8418F"/>
    <w:rsid w:val="00B85AF8"/>
    <w:rsid w:val="00B96794"/>
    <w:rsid w:val="00BB1985"/>
    <w:rsid w:val="00BC16A4"/>
    <w:rsid w:val="00C06877"/>
    <w:rsid w:val="00C10C58"/>
    <w:rsid w:val="00C30D8C"/>
    <w:rsid w:val="00C77E75"/>
    <w:rsid w:val="00C858BA"/>
    <w:rsid w:val="00C85E2B"/>
    <w:rsid w:val="00C91876"/>
    <w:rsid w:val="00C918A2"/>
    <w:rsid w:val="00CA7BA0"/>
    <w:rsid w:val="00CB33C3"/>
    <w:rsid w:val="00CD32E5"/>
    <w:rsid w:val="00CE27A3"/>
    <w:rsid w:val="00CF51F2"/>
    <w:rsid w:val="00D2199F"/>
    <w:rsid w:val="00D27382"/>
    <w:rsid w:val="00D428EC"/>
    <w:rsid w:val="00D51C32"/>
    <w:rsid w:val="00D574C1"/>
    <w:rsid w:val="00D57592"/>
    <w:rsid w:val="00D61BA7"/>
    <w:rsid w:val="00D62FDE"/>
    <w:rsid w:val="00DA1A95"/>
    <w:rsid w:val="00DC3905"/>
    <w:rsid w:val="00DD21E5"/>
    <w:rsid w:val="00DE4DD6"/>
    <w:rsid w:val="00DE7CA2"/>
    <w:rsid w:val="00E239DB"/>
    <w:rsid w:val="00E33741"/>
    <w:rsid w:val="00E615B3"/>
    <w:rsid w:val="00E64D6F"/>
    <w:rsid w:val="00E91272"/>
    <w:rsid w:val="00E95522"/>
    <w:rsid w:val="00EA20B2"/>
    <w:rsid w:val="00EA5443"/>
    <w:rsid w:val="00EB439F"/>
    <w:rsid w:val="00EC5213"/>
    <w:rsid w:val="00EC6FAA"/>
    <w:rsid w:val="00ED3A28"/>
    <w:rsid w:val="00EE43EF"/>
    <w:rsid w:val="00F06504"/>
    <w:rsid w:val="00F23F08"/>
    <w:rsid w:val="00F240F7"/>
    <w:rsid w:val="00F40E09"/>
    <w:rsid w:val="00F53E2E"/>
    <w:rsid w:val="00F82330"/>
    <w:rsid w:val="00F82426"/>
    <w:rsid w:val="00FA6EF0"/>
    <w:rsid w:val="00FD6035"/>
    <w:rsid w:val="00FE1978"/>
    <w:rsid w:val="00FE4E2F"/>
    <w:rsid w:val="00FE567A"/>
    <w:rsid w:val="00FF66DD"/>
    <w:rsid w:val="08FF28EB"/>
    <w:rsid w:val="0E65A367"/>
    <w:rsid w:val="15F6D450"/>
    <w:rsid w:val="17FEFFDC"/>
    <w:rsid w:val="1DDA7859"/>
    <w:rsid w:val="2234E681"/>
    <w:rsid w:val="23A6A3A2"/>
    <w:rsid w:val="3D848CC4"/>
    <w:rsid w:val="4055EEDE"/>
    <w:rsid w:val="43964674"/>
    <w:rsid w:val="48053F57"/>
    <w:rsid w:val="4C4210B4"/>
    <w:rsid w:val="6912AE41"/>
    <w:rsid w:val="6DD7A619"/>
    <w:rsid w:val="7391F576"/>
    <w:rsid w:val="7BC1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D5E8F"/>
  <w15:docId w15:val="{AEBE9EF5-7F2D-4347-A1A5-3720E4C4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382"/>
    <w:pPr>
      <w:spacing w:after="0"/>
    </w:pPr>
    <w:rPr>
      <w:rFonts w:ascii="Calibri" w:eastAsia="Times New Roman" w:hAnsi="Calibri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429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429A"/>
  </w:style>
  <w:style w:type="paragraph" w:styleId="Footer">
    <w:name w:val="footer"/>
    <w:basedOn w:val="Normal"/>
    <w:link w:val="FooterChar"/>
    <w:unhideWhenUsed/>
    <w:rsid w:val="002B429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B429A"/>
  </w:style>
  <w:style w:type="paragraph" w:styleId="BalloonText">
    <w:name w:val="Balloon Text"/>
    <w:basedOn w:val="Normal"/>
    <w:link w:val="BalloonTextChar"/>
    <w:uiPriority w:val="99"/>
    <w:semiHidden/>
    <w:unhideWhenUsed/>
    <w:rsid w:val="002B4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273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382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table" w:styleId="TableGrid">
    <w:name w:val="Table Grid"/>
    <w:basedOn w:val="TableNormal"/>
    <w:uiPriority w:val="59"/>
    <w:rsid w:val="00D2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7382"/>
    <w:rPr>
      <w:b/>
      <w:bCs/>
    </w:rPr>
  </w:style>
  <w:style w:type="character" w:customStyle="1" w:styleId="normaltextrun">
    <w:name w:val="normaltextrun"/>
    <w:basedOn w:val="DefaultParagraphFont"/>
    <w:rsid w:val="00772A76"/>
  </w:style>
  <w:style w:type="paragraph" w:styleId="NormalWeb">
    <w:name w:val="Normal (Web)"/>
    <w:basedOn w:val="Normal"/>
    <w:uiPriority w:val="99"/>
    <w:semiHidden/>
    <w:unhideWhenUsed/>
    <w:rsid w:val="0058729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ndahus-file01\BusinessDocuments\Mallar\Office15\Gemensamma\Allm&#228;nt%20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d7cc5f2c-b51c-4d57-9097-752bb69d8962" xsi:nil="true"/>
    <lcf76f155ced4ddcb4097134ff3c332f xmlns="d7cc5f2c-b51c-4d57-9097-752bb69d8962">
      <Terms xmlns="http://schemas.microsoft.com/office/infopath/2007/PartnerControls"/>
    </lcf76f155ced4ddcb4097134ff3c332f>
    <TaxCatchAll xmlns="ddbd49b8-da95-4e2b-83de-5598a947501c" xsi:nil="true"/>
    <SharedWithUsers xmlns="ddbd49b8-da95-4e2b-83de-5598a947501c">
      <UserInfo>
        <DisplayName>Tor Henocksson</DisplayName>
        <AccountId>119</AccountId>
        <AccountType/>
      </UserInfo>
      <UserInfo>
        <DisplayName>Malin Dahlgren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6AB47D34C1742B50DB9217929CFA9" ma:contentTypeVersion="17" ma:contentTypeDescription="Skapa ett nytt dokument." ma:contentTypeScope="" ma:versionID="3e06fb71f2843ded52f5a3096e62676b">
  <xsd:schema xmlns:xsd="http://www.w3.org/2001/XMLSchema" xmlns:xs="http://www.w3.org/2001/XMLSchema" xmlns:p="http://schemas.microsoft.com/office/2006/metadata/properties" xmlns:ns2="d7cc5f2c-b51c-4d57-9097-752bb69d8962" xmlns:ns3="ddbd49b8-da95-4e2b-83de-5598a947501c" targetNamespace="http://schemas.microsoft.com/office/2006/metadata/properties" ma:root="true" ma:fieldsID="b424af345eb9a54216c8b0e751ebc32b" ns2:_="" ns3:_="">
    <xsd:import namespace="d7cc5f2c-b51c-4d57-9097-752bb69d8962"/>
    <xsd:import namespace="ddbd49b8-da95-4e2b-83de-5598a9475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Kommenta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c5f2c-b51c-4d57-9097-752bb69d8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61905021-65d2-42c2-a389-3cc094202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49b8-da95-4e2b-83de-5598a94750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be6a3-265f-4bf9-a9f1-248f039b57e8}" ma:internalName="TaxCatchAll" ma:showField="CatchAllData" ma:web="ddbd49b8-da95-4e2b-83de-5598a9475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F1C7E-7B54-4A12-9EC9-040102658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97859-D427-4B22-A7F9-436664EDB95F}">
  <ds:schemaRefs>
    <ds:schemaRef ds:uri="http://schemas.microsoft.com/office/2006/metadata/properties"/>
    <ds:schemaRef ds:uri="http://schemas.microsoft.com/office/infopath/2007/PartnerControls"/>
    <ds:schemaRef ds:uri="d7cc5f2c-b51c-4d57-9097-752bb69d8962"/>
    <ds:schemaRef ds:uri="ddbd49b8-da95-4e2b-83de-5598a947501c"/>
  </ds:schemaRefs>
</ds:datastoreItem>
</file>

<file path=customXml/itemProps3.xml><?xml version="1.0" encoding="utf-8"?>
<ds:datastoreItem xmlns:ds="http://schemas.openxmlformats.org/officeDocument/2006/customXml" ds:itemID="{9D5A5189-2C66-49D5-9763-2700B65142B0}"/>
</file>

<file path=customXml/itemProps4.xml><?xml version="1.0" encoding="utf-8"?>
<ds:datastoreItem xmlns:ds="http://schemas.openxmlformats.org/officeDocument/2006/customXml" ds:itemID="{E7399FF7-60E6-460D-9197-5144E98B6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Allmänt brev.dotx</Template>
  <TotalTime>59</TotalTime>
  <Pages>1</Pages>
  <Words>501</Words>
  <Characters>2858</Characters>
  <Application>Microsoft Office Word</Application>
  <DocSecurity>4</DocSecurity>
  <Lines>23</Lines>
  <Paragraphs>6</Paragraphs>
  <ScaleCrop>false</ScaleCrop>
  <Company>SundaHus i Linköping AB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Wigren</dc:creator>
  <cp:keywords/>
  <cp:lastModifiedBy>Linda Lantz</cp:lastModifiedBy>
  <cp:revision>34</cp:revision>
  <cp:lastPrinted>2015-11-14T09:28:00Z</cp:lastPrinted>
  <dcterms:created xsi:type="dcterms:W3CDTF">2025-09-08T17:22:00Z</dcterms:created>
  <dcterms:modified xsi:type="dcterms:W3CDTF">2025-09-08T10:15:00Z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0x0101007BA6AB47D34C1742B50DB9217929CFA9</vt:lpwstr>
  </property>
  <property fmtid="{D5CDD505-2E9C-101B-9397-08002B2CF9AE}" pid="3" name="MediaServiceImageTags">
    <vt:lpwstr/>
  </property>
</Properties>
</file>